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EBE8" w14:textId="2125A2FE" w:rsidR="006E4D86" w:rsidRPr="00A02EEE" w:rsidRDefault="006E4D86" w:rsidP="00937B59">
      <w:pPr>
        <w:pStyle w:val="Nadpis1"/>
        <w:spacing w:before="0" w:beforeAutospacing="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A02EEE">
        <w:rPr>
          <w:rFonts w:ascii="Arial" w:hAnsi="Arial" w:cs="Arial"/>
          <w:color w:val="000000" w:themeColor="text1"/>
          <w:sz w:val="44"/>
          <w:szCs w:val="44"/>
        </w:rPr>
        <w:t>Ochrana oznamovatelů</w:t>
      </w:r>
    </w:p>
    <w:p w14:paraId="2D4720B6" w14:textId="77777777" w:rsidR="006E4D86" w:rsidRPr="00A02EEE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A02EEE">
        <w:rPr>
          <w:rFonts w:ascii="Arial" w:hAnsi="Arial" w:cs="Arial"/>
          <w:color w:val="000000" w:themeColor="text1"/>
          <w:sz w:val="24"/>
          <w:szCs w:val="24"/>
        </w:rPr>
        <w:t>Shrnující informace</w:t>
      </w:r>
    </w:p>
    <w:p w14:paraId="1CBEC2A8" w14:textId="50B1EA14" w:rsidR="006E4D86" w:rsidRPr="00A02EEE" w:rsidRDefault="006E4D86" w:rsidP="007E617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1"/>
          <w:szCs w:val="21"/>
        </w:rPr>
      </w:pPr>
      <w:r w:rsidRPr="00A02EEE">
        <w:rPr>
          <w:rFonts w:ascii="Arial" w:hAnsi="Arial" w:cs="Arial"/>
          <w:color w:val="000000" w:themeColor="text1"/>
          <w:sz w:val="21"/>
          <w:szCs w:val="21"/>
        </w:rPr>
        <w:t>Kdo může oznamovat: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br/>
        <w:t>kdokoliv kdo se v souvislosti s prací nebo jinou obdobnou činností dozvěděl o protiprávním jednání</w:t>
      </w:r>
      <w:r w:rsidR="00630B8A" w:rsidRPr="00A02EEE">
        <w:rPr>
          <w:rFonts w:ascii="Arial" w:hAnsi="Arial" w:cs="Arial"/>
          <w:color w:val="000000" w:themeColor="text1"/>
          <w:sz w:val="21"/>
          <w:szCs w:val="21"/>
        </w:rPr>
        <w:t>.</w:t>
      </w:r>
      <w:r w:rsidR="00387B53" w:rsidRPr="00A02EEE">
        <w:rPr>
          <w:rFonts w:ascii="Arial" w:hAnsi="Arial" w:cs="Arial"/>
          <w:color w:val="000000" w:themeColor="text1"/>
          <w:sz w:val="21"/>
          <w:szCs w:val="21"/>
        </w:rPr>
        <w:t xml:space="preserve"> Z oznamování jsou vyloučeny osoby dle § 2 odst. 3 písm. c) až g) a j).</w:t>
      </w:r>
    </w:p>
    <w:p w14:paraId="5D3E6705" w14:textId="71A8B9D4" w:rsidR="006E4D86" w:rsidRPr="00A02EEE" w:rsidRDefault="006E4D86" w:rsidP="007E617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1"/>
          <w:szCs w:val="21"/>
        </w:rPr>
      </w:pPr>
      <w:r w:rsidRPr="00A02EEE">
        <w:rPr>
          <w:rFonts w:ascii="Arial" w:hAnsi="Arial" w:cs="Arial"/>
          <w:color w:val="000000" w:themeColor="text1"/>
          <w:sz w:val="21"/>
          <w:szCs w:val="21"/>
        </w:rPr>
        <w:t>Co se oznamuje: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br/>
        <w:t xml:space="preserve">porušení nebo hrozící porušení </w:t>
      </w:r>
      <w:r w:rsidR="00937B59" w:rsidRPr="00A02EEE">
        <w:rPr>
          <w:rFonts w:ascii="Arial" w:hAnsi="Arial" w:cs="Arial"/>
          <w:color w:val="000000" w:themeColor="text1"/>
          <w:sz w:val="21"/>
          <w:szCs w:val="21"/>
        </w:rPr>
        <w:t xml:space="preserve">dle platné a účinné 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t xml:space="preserve">právní </w:t>
      </w:r>
      <w:r w:rsidR="00937B59" w:rsidRPr="00A02EEE">
        <w:rPr>
          <w:rFonts w:ascii="Arial" w:hAnsi="Arial" w:cs="Arial"/>
          <w:color w:val="000000" w:themeColor="text1"/>
          <w:sz w:val="21"/>
          <w:szCs w:val="21"/>
        </w:rPr>
        <w:t>úpravy</w:t>
      </w:r>
      <w:r w:rsidR="00630B8A" w:rsidRPr="00A02EE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E03094D" w14:textId="7BBA562A" w:rsidR="006E4D86" w:rsidRPr="00A02EEE" w:rsidRDefault="006E4D86" w:rsidP="007E617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1"/>
          <w:szCs w:val="21"/>
        </w:rPr>
      </w:pPr>
      <w:r w:rsidRPr="00A02EEE">
        <w:rPr>
          <w:rFonts w:ascii="Arial" w:hAnsi="Arial" w:cs="Arial"/>
          <w:color w:val="000000" w:themeColor="text1"/>
          <w:sz w:val="21"/>
          <w:szCs w:val="21"/>
        </w:rPr>
        <w:t>Jak se oznamuje: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br/>
        <w:t>komunikačním kanálem zajišťujícím důvěrnost poskytnutých informací, ochranu oznamovatele i nahlášené osoby a jejich osobních údajů</w:t>
      </w:r>
      <w:r w:rsidR="009142A2">
        <w:rPr>
          <w:rFonts w:ascii="Arial" w:hAnsi="Arial" w:cs="Arial"/>
          <w:color w:val="000000" w:themeColor="text1"/>
          <w:sz w:val="21"/>
          <w:szCs w:val="21"/>
        </w:rPr>
        <w:t>, anonymní oznámení se nepřijímají.</w:t>
      </w:r>
    </w:p>
    <w:p w14:paraId="6AD2FF73" w14:textId="3E53748D" w:rsidR="006E4D86" w:rsidRPr="00A02EEE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A02EEE">
        <w:rPr>
          <w:rFonts w:ascii="Arial" w:hAnsi="Arial" w:cs="Arial"/>
          <w:color w:val="000000" w:themeColor="text1"/>
          <w:sz w:val="24"/>
          <w:szCs w:val="24"/>
        </w:rPr>
        <w:t xml:space="preserve">Co je a jaký je účel </w:t>
      </w:r>
      <w:r w:rsidR="007E617A" w:rsidRPr="00A02EEE">
        <w:rPr>
          <w:rFonts w:ascii="Arial" w:hAnsi="Arial" w:cs="Arial"/>
          <w:color w:val="000000" w:themeColor="text1"/>
          <w:sz w:val="24"/>
          <w:szCs w:val="24"/>
        </w:rPr>
        <w:t xml:space="preserve">ochrany oznamovatelů? </w:t>
      </w:r>
    </w:p>
    <w:p w14:paraId="12099555" w14:textId="3CB777B6" w:rsidR="007E617A" w:rsidRPr="00A02EEE" w:rsidRDefault="007E617A" w:rsidP="007E617A">
      <w:pPr>
        <w:pStyle w:val="Nadpis3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V roce 2019 byla na úrovni Evropské unie přijata směrnice Evropského parlamentu a Rady EU)2019/1937 ze dne 23. října</w:t>
      </w:r>
      <w:r w:rsidR="00937B59"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2019 o ochraně osob, které oznamují porušení práva Unie. Podle této </w:t>
      </w:r>
      <w:r w:rsidR="00DD0F87"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legislativy</w:t>
      </w:r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účinná a komplexní ochrana </w:t>
      </w:r>
      <w:proofErr w:type="spellStart"/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whistleblowerů</w:t>
      </w:r>
      <w:proofErr w:type="spellEnd"/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(oznamovatelů), tedy osob, které oznámí protiprávní jednání v souvislosti s prací, podstatným prvkem boje proti korupci a součástí fungujícího právního státu. </w:t>
      </w:r>
      <w:proofErr w:type="spellStart"/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Whistlebloweři</w:t>
      </w:r>
      <w:proofErr w:type="spellEnd"/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proofErr w:type="gramStart"/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šetří</w:t>
      </w:r>
      <w:proofErr w:type="gramEnd"/>
      <w:r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nejen veřejné i soukromé finanční prostředky, ale mohou rovněž přispět k ochraně veřejného zdraví, zachraňovat životy, pomoci předcházet ekologickým katastrofám atp. </w:t>
      </w:r>
      <w:r w:rsidR="00937B59"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Jednotlivé členské státy přijaly v souvislosti se </w:t>
      </w:r>
      <w:r w:rsidR="00DD0F87"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</w:t>
      </w:r>
      <w:r w:rsidR="00937B59"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měrnicí své transpoziční zákony</w:t>
      </w:r>
      <w:r w:rsidR="00DD0F87" w:rsidRPr="00A02EE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 v České republice je to zákon č. 171/2023 Sb., o ochraně oznamovatelů.</w:t>
      </w:r>
    </w:p>
    <w:p w14:paraId="522412E7" w14:textId="29ECFBBC" w:rsidR="006E4D86" w:rsidRPr="00A02EEE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A02EEE">
        <w:rPr>
          <w:rFonts w:ascii="Arial" w:hAnsi="Arial" w:cs="Arial"/>
          <w:color w:val="000000" w:themeColor="text1"/>
          <w:sz w:val="24"/>
          <w:szCs w:val="24"/>
        </w:rPr>
        <w:t>Ochrana osob a osobních údajů</w:t>
      </w:r>
    </w:p>
    <w:p w14:paraId="4CF61457" w14:textId="7318AF35" w:rsidR="006E4D86" w:rsidRPr="00A02EEE" w:rsidRDefault="006E4D86" w:rsidP="007E617A">
      <w:pPr>
        <w:pStyle w:val="Normlnweb"/>
        <w:spacing w:before="0" w:beforeAutospacing="0"/>
        <w:rPr>
          <w:rFonts w:ascii="Arial" w:hAnsi="Arial" w:cs="Arial"/>
          <w:color w:val="000000" w:themeColor="text1"/>
          <w:sz w:val="21"/>
          <w:szCs w:val="21"/>
        </w:rPr>
      </w:pPr>
      <w:r w:rsidRPr="00A02EEE">
        <w:rPr>
          <w:rFonts w:ascii="Arial" w:hAnsi="Arial" w:cs="Arial"/>
          <w:color w:val="000000" w:themeColor="text1"/>
          <w:sz w:val="21"/>
          <w:szCs w:val="21"/>
        </w:rPr>
        <w:t xml:space="preserve">V otázce ochrany osobních údajů, jakož i v otázce ochrany oznamovatele a nahlašované osoby se postupuje </w:t>
      </w:r>
      <w:r w:rsidR="007E617A" w:rsidRPr="00A02EEE">
        <w:rPr>
          <w:rFonts w:ascii="Arial" w:hAnsi="Arial" w:cs="Arial"/>
          <w:color w:val="000000" w:themeColor="text1"/>
          <w:sz w:val="21"/>
          <w:szCs w:val="21"/>
        </w:rPr>
        <w:t>dle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t xml:space="preserve"> platných právních předpisů a vnitřních předpisů. V případě využití oznamování porušení má oznamovatel právo na zachování důvěrnosti a další ochranu. </w:t>
      </w:r>
      <w:r w:rsidR="00937B59" w:rsidRPr="00A02EEE">
        <w:rPr>
          <w:rFonts w:ascii="Arial" w:hAnsi="Arial" w:cs="Arial"/>
          <w:color w:val="000000" w:themeColor="text1"/>
          <w:sz w:val="21"/>
          <w:szCs w:val="21"/>
        </w:rPr>
        <w:t>Oznamovatel musí být ztotožněn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D52DE67" w14:textId="77777777" w:rsidR="006E4D86" w:rsidRPr="00A02EEE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A02EEE">
        <w:rPr>
          <w:rFonts w:ascii="Arial" w:hAnsi="Arial" w:cs="Arial"/>
          <w:color w:val="000000" w:themeColor="text1"/>
          <w:sz w:val="24"/>
          <w:szCs w:val="24"/>
        </w:rPr>
        <w:t>Jak bude s oznámením naloženo</w:t>
      </w:r>
    </w:p>
    <w:p w14:paraId="4F2AFA7F" w14:textId="04BDF9CA" w:rsidR="006E4D86" w:rsidRPr="00A02EEE" w:rsidRDefault="006E4D86" w:rsidP="007E617A">
      <w:pPr>
        <w:pStyle w:val="Normlnweb"/>
        <w:spacing w:before="0" w:beforeAutospacing="0"/>
        <w:rPr>
          <w:rFonts w:ascii="Arial" w:hAnsi="Arial" w:cs="Arial"/>
          <w:color w:val="000000" w:themeColor="text1"/>
          <w:sz w:val="21"/>
          <w:szCs w:val="21"/>
        </w:rPr>
      </w:pPr>
      <w:r w:rsidRPr="00A02EEE">
        <w:rPr>
          <w:rFonts w:ascii="Arial" w:hAnsi="Arial" w:cs="Arial"/>
          <w:color w:val="000000" w:themeColor="text1"/>
          <w:sz w:val="21"/>
          <w:szCs w:val="21"/>
        </w:rPr>
        <w:t>V závislosti na obsahu oznámení</w:t>
      </w:r>
      <w:r w:rsidR="007E617A" w:rsidRPr="00A02EEE">
        <w:rPr>
          <w:rFonts w:ascii="Arial" w:hAnsi="Arial" w:cs="Arial"/>
          <w:color w:val="000000" w:themeColor="text1"/>
          <w:sz w:val="21"/>
          <w:szCs w:val="21"/>
        </w:rPr>
        <w:t xml:space="preserve"> pověřená osoba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E617A" w:rsidRPr="00A02EEE">
        <w:rPr>
          <w:rFonts w:ascii="Arial" w:hAnsi="Arial" w:cs="Arial"/>
          <w:color w:val="000000" w:themeColor="text1"/>
          <w:sz w:val="21"/>
          <w:szCs w:val="21"/>
        </w:rPr>
        <w:t>přijme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t xml:space="preserve"> příslušné kroky a o výsledcích jednotlivých oznámení informuje oznamovatele</w:t>
      </w:r>
      <w:r w:rsidR="00584F6E" w:rsidRPr="00A02EEE">
        <w:rPr>
          <w:rFonts w:ascii="Arial" w:hAnsi="Arial" w:cs="Arial"/>
          <w:color w:val="000000" w:themeColor="text1"/>
          <w:sz w:val="21"/>
          <w:szCs w:val="21"/>
        </w:rPr>
        <w:t>, pokud to bude možné</w:t>
      </w:r>
      <w:r w:rsidRPr="00A02EEE">
        <w:rPr>
          <w:rFonts w:ascii="Arial" w:hAnsi="Arial" w:cs="Arial"/>
          <w:color w:val="000000" w:themeColor="text1"/>
          <w:sz w:val="21"/>
          <w:szCs w:val="21"/>
        </w:rPr>
        <w:t>. Zpětná vazba o výsledcích oznámení je poskytována oznamovateli ve lhůtě přiměřené pro vyhodnocení jeho obsahu a přijetí příslušných kroků.</w:t>
      </w:r>
    </w:p>
    <w:p w14:paraId="3ED8B540" w14:textId="78AEBEBD" w:rsidR="006E4D86" w:rsidRPr="00A02EEE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4"/>
          <w:szCs w:val="24"/>
        </w:rPr>
      </w:pPr>
      <w:r w:rsidRPr="00A02EEE">
        <w:rPr>
          <w:rFonts w:ascii="Arial" w:hAnsi="Arial" w:cs="Arial"/>
          <w:color w:val="000000" w:themeColor="text1"/>
          <w:sz w:val="24"/>
          <w:szCs w:val="24"/>
        </w:rPr>
        <w:t>Komunikační kanál</w:t>
      </w:r>
      <w:r w:rsidR="00584F6E" w:rsidRPr="00A02EEE">
        <w:rPr>
          <w:rFonts w:ascii="Arial" w:hAnsi="Arial" w:cs="Arial"/>
          <w:color w:val="000000" w:themeColor="text1"/>
          <w:sz w:val="24"/>
          <w:szCs w:val="24"/>
        </w:rPr>
        <w:t>y</w:t>
      </w:r>
      <w:r w:rsidRPr="00A02EEE">
        <w:rPr>
          <w:rFonts w:ascii="Arial" w:hAnsi="Arial" w:cs="Arial"/>
          <w:color w:val="000000" w:themeColor="text1"/>
          <w:sz w:val="24"/>
          <w:szCs w:val="24"/>
        </w:rPr>
        <w:t xml:space="preserve"> (jak oznamovat porušení)</w:t>
      </w:r>
    </w:p>
    <w:p w14:paraId="62D84CCC" w14:textId="3994E50E" w:rsidR="00584F6E" w:rsidRPr="00A02EEE" w:rsidRDefault="00584F6E" w:rsidP="007E617A">
      <w:pPr>
        <w:pStyle w:val="Nadpis3"/>
        <w:spacing w:before="0" w:beforeAutospacing="0"/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</w:pPr>
      <w:r w:rsidRPr="00A02EEE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Pro učinění oznámení využijte jeden z následujících kanálů</w:t>
      </w:r>
      <w:r w:rsidR="00485761" w:rsidRPr="00A02EEE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, primárně však využívejte www.oznam.to.</w:t>
      </w:r>
    </w:p>
    <w:tbl>
      <w:tblPr>
        <w:tblStyle w:val="Mkatabulky"/>
        <w:tblW w:w="8849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2617"/>
      </w:tblGrid>
      <w:tr w:rsidR="00654838" w:rsidRPr="005F0D23" w14:paraId="2F8F44C4" w14:textId="77777777" w:rsidTr="00C852C9">
        <w:trPr>
          <w:trHeight w:val="219"/>
          <w:jc w:val="center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8CC8D33" w14:textId="70A9E141" w:rsidR="0054738F" w:rsidRPr="005F0D23" w:rsidRDefault="00DD0F87" w:rsidP="007E617A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Příslušná</w:t>
            </w:r>
            <w:r w:rsidR="0054738F"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osoba: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F559EB9" w14:textId="6EF3F370" w:rsidR="0054738F" w:rsidRPr="005F0D23" w:rsidRDefault="0054738F" w:rsidP="007E617A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Elektronicky na adresách:</w:t>
            </w:r>
          </w:p>
        </w:tc>
        <w:tc>
          <w:tcPr>
            <w:tcW w:w="2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22B6F54D" w14:textId="7F795AB3" w:rsidR="0054738F" w:rsidRPr="005F0D23" w:rsidRDefault="0054738F" w:rsidP="00676B64">
            <w:pPr>
              <w:pStyle w:val="Normln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t>Písemně na adresu:</w:t>
            </w:r>
          </w:p>
        </w:tc>
      </w:tr>
      <w:tr w:rsidR="00654838" w:rsidRPr="005F0D23" w14:paraId="233992B2" w14:textId="77777777" w:rsidTr="00C852C9">
        <w:trPr>
          <w:trHeight w:val="1248"/>
          <w:jc w:val="center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077333C2" w14:textId="434ADA77" w:rsidR="002F1FA2" w:rsidRDefault="009627D1" w:rsidP="00A02EEE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Šárka Neumannová</w:t>
            </w:r>
          </w:p>
          <w:p w14:paraId="00352026" w14:textId="47E15DE6" w:rsidR="00D55253" w:rsidRPr="005F0D23" w:rsidRDefault="009627D1" w:rsidP="00A02EEE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7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sarka.neumannova@mmt.cz </w:t>
            </w:r>
            <w:r w:rsidR="00172085" w:rsidRPr="009627D1">
              <w:rPr>
                <w:rFonts w:ascii="Arial" w:hAnsi="Arial" w:cs="Arial"/>
                <w:color w:val="000000" w:themeColor="text1"/>
                <w:sz w:val="20"/>
                <w:szCs w:val="20"/>
              </w:rPr>
              <w:t>+420</w:t>
            </w:r>
            <w:r w:rsidR="00677559" w:rsidRPr="009627D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9627D1">
              <w:rPr>
                <w:rFonts w:ascii="Arial" w:hAnsi="Arial" w:cs="Arial"/>
                <w:color w:val="000000" w:themeColor="text1"/>
                <w:sz w:val="20"/>
                <w:szCs w:val="20"/>
              </w:rPr>
              <w:t>777 722 376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78780B71" w14:textId="3FA22E95" w:rsidR="0054738F" w:rsidRPr="005F0D23" w:rsidRDefault="001C049B" w:rsidP="00584F6E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D23">
              <w:rPr>
                <w:rFonts w:ascii="Arial" w:hAnsi="Arial" w:cs="Arial"/>
                <w:sz w:val="20"/>
                <w:szCs w:val="20"/>
              </w:rPr>
              <w:t>www.oznam.to</w:t>
            </w:r>
            <w:r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PIN:</w:t>
            </w:r>
            <w:r w:rsidR="00C035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627D1">
              <w:rPr>
                <w:rFonts w:ascii="Arial" w:hAnsi="Arial" w:cs="Arial"/>
                <w:color w:val="000000" w:themeColor="text1"/>
                <w:sz w:val="20"/>
                <w:szCs w:val="20"/>
              </w:rPr>
              <w:t>K6T6</w:t>
            </w:r>
          </w:p>
          <w:p w14:paraId="264DCEB3" w14:textId="3EAFC887" w:rsidR="0054738F" w:rsidRPr="005F0D23" w:rsidRDefault="0054738F" w:rsidP="00584F6E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t>www.oznamovatel.justice.cz</w:t>
            </w:r>
          </w:p>
        </w:tc>
        <w:tc>
          <w:tcPr>
            <w:tcW w:w="2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52F75BFF" w14:textId="61210136" w:rsidR="0043439C" w:rsidRDefault="009D5BF2" w:rsidP="00676B64">
            <w:pPr>
              <w:pStyle w:val="Normln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Whistleblowing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627D1">
              <w:rPr>
                <w:rFonts w:ascii="Arial" w:hAnsi="Arial" w:cs="Arial"/>
                <w:color w:val="000000" w:themeColor="text1"/>
                <w:sz w:val="18"/>
                <w:szCs w:val="18"/>
              </w:rPr>
              <w:t>MMT</w:t>
            </w:r>
            <w:r w:rsidR="00424A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s.r.o.,</w:t>
            </w:r>
          </w:p>
          <w:p w14:paraId="18FC037D" w14:textId="1F787673" w:rsidR="008A217B" w:rsidRDefault="009627D1" w:rsidP="00676B64">
            <w:pPr>
              <w:pStyle w:val="Normln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Revoluční 1132/40</w:t>
            </w:r>
          </w:p>
          <w:p w14:paraId="11FF650C" w14:textId="2365F09F" w:rsidR="0054738F" w:rsidRPr="005F0D23" w:rsidRDefault="009627D1" w:rsidP="00676B64">
            <w:pPr>
              <w:pStyle w:val="Normln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466 01</w:t>
            </w:r>
            <w:r w:rsidR="008A217B" w:rsidRPr="008A21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Jablonec nad Nisou</w:t>
            </w:r>
            <w:r w:rsidR="0054738F" w:rsidRPr="005F0D2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5B74F663" w14:textId="1768970F" w:rsidR="00CF0D9B" w:rsidRPr="00A02EEE" w:rsidRDefault="00CF0D9B" w:rsidP="006E11A0">
      <w:pPr>
        <w:pStyle w:val="Normlnweb"/>
        <w:spacing w:before="0" w:beforeAutospacing="0"/>
        <w:rPr>
          <w:rFonts w:ascii="Arial" w:hAnsi="Arial" w:cs="Arial"/>
          <w:color w:val="000000" w:themeColor="text1"/>
          <w:sz w:val="22"/>
          <w:szCs w:val="22"/>
        </w:rPr>
      </w:pPr>
    </w:p>
    <w:sectPr w:rsidR="00CF0D9B" w:rsidRPr="00A02EEE" w:rsidSect="006E11A0">
      <w:headerReference w:type="default" r:id="rId7"/>
      <w:pgSz w:w="11900" w:h="16840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5E4E" w14:textId="77777777" w:rsidR="00875465" w:rsidRDefault="00875465" w:rsidP="00CF0D9B">
      <w:r>
        <w:separator/>
      </w:r>
    </w:p>
  </w:endnote>
  <w:endnote w:type="continuationSeparator" w:id="0">
    <w:p w14:paraId="7B7DC45B" w14:textId="77777777" w:rsidR="00875465" w:rsidRDefault="00875465" w:rsidP="00C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35BD" w14:textId="77777777" w:rsidR="00875465" w:rsidRDefault="00875465" w:rsidP="00CF0D9B">
      <w:r>
        <w:separator/>
      </w:r>
    </w:p>
  </w:footnote>
  <w:footnote w:type="continuationSeparator" w:id="0">
    <w:p w14:paraId="765BE2ED" w14:textId="77777777" w:rsidR="00875465" w:rsidRDefault="00875465" w:rsidP="00CF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AC1D" w14:textId="77777777" w:rsidR="00CF0D9B" w:rsidRDefault="00CF0D9B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880E26" wp14:editId="6D939E92">
          <wp:simplePos x="0" y="0"/>
          <wp:positionH relativeFrom="margin">
            <wp:posOffset>-891941</wp:posOffset>
          </wp:positionH>
          <wp:positionV relativeFrom="margin">
            <wp:posOffset>-960755</wp:posOffset>
          </wp:positionV>
          <wp:extent cx="8032750" cy="769620"/>
          <wp:effectExtent l="0" t="0" r="6350" b="508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ázv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3372DEA" wp14:editId="06E952FC">
          <wp:simplePos x="0" y="0"/>
          <wp:positionH relativeFrom="margin">
            <wp:posOffset>-1042603</wp:posOffset>
          </wp:positionH>
          <wp:positionV relativeFrom="margin">
            <wp:posOffset>-755550</wp:posOffset>
          </wp:positionV>
          <wp:extent cx="5756910" cy="55181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ázv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E1A"/>
    <w:multiLevelType w:val="multilevel"/>
    <w:tmpl w:val="1CF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214AC"/>
    <w:multiLevelType w:val="multilevel"/>
    <w:tmpl w:val="9B4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B4B82"/>
    <w:multiLevelType w:val="multilevel"/>
    <w:tmpl w:val="E32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11624"/>
    <w:multiLevelType w:val="multilevel"/>
    <w:tmpl w:val="12B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C62DD"/>
    <w:multiLevelType w:val="multilevel"/>
    <w:tmpl w:val="2E08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831035">
    <w:abstractNumId w:val="4"/>
  </w:num>
  <w:num w:numId="2" w16cid:durableId="141511961">
    <w:abstractNumId w:val="3"/>
  </w:num>
  <w:num w:numId="3" w16cid:durableId="27486317">
    <w:abstractNumId w:val="0"/>
  </w:num>
  <w:num w:numId="4" w16cid:durableId="1974554544">
    <w:abstractNumId w:val="2"/>
  </w:num>
  <w:num w:numId="5" w16cid:durableId="34382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9B"/>
    <w:rsid w:val="00005F0A"/>
    <w:rsid w:val="000222F9"/>
    <w:rsid w:val="00034A7E"/>
    <w:rsid w:val="00034D8A"/>
    <w:rsid w:val="0004112C"/>
    <w:rsid w:val="00046714"/>
    <w:rsid w:val="000734BA"/>
    <w:rsid w:val="00085221"/>
    <w:rsid w:val="00097175"/>
    <w:rsid w:val="000B62AA"/>
    <w:rsid w:val="000D0612"/>
    <w:rsid w:val="000E3ADE"/>
    <w:rsid w:val="001003A3"/>
    <w:rsid w:val="001037B6"/>
    <w:rsid w:val="001110E2"/>
    <w:rsid w:val="00113311"/>
    <w:rsid w:val="00120363"/>
    <w:rsid w:val="001259CF"/>
    <w:rsid w:val="00140885"/>
    <w:rsid w:val="00142B1E"/>
    <w:rsid w:val="00144FCD"/>
    <w:rsid w:val="00147C1D"/>
    <w:rsid w:val="00155365"/>
    <w:rsid w:val="00163EF7"/>
    <w:rsid w:val="001717C0"/>
    <w:rsid w:val="00172085"/>
    <w:rsid w:val="00190749"/>
    <w:rsid w:val="001926EF"/>
    <w:rsid w:val="00192A13"/>
    <w:rsid w:val="001965D3"/>
    <w:rsid w:val="001A265C"/>
    <w:rsid w:val="001A2E79"/>
    <w:rsid w:val="001A6563"/>
    <w:rsid w:val="001B36FD"/>
    <w:rsid w:val="001C049B"/>
    <w:rsid w:val="001C04F7"/>
    <w:rsid w:val="001C75F6"/>
    <w:rsid w:val="00203116"/>
    <w:rsid w:val="00214012"/>
    <w:rsid w:val="0021579E"/>
    <w:rsid w:val="00246DD5"/>
    <w:rsid w:val="00256F58"/>
    <w:rsid w:val="002643B2"/>
    <w:rsid w:val="002654AE"/>
    <w:rsid w:val="00273A75"/>
    <w:rsid w:val="00290553"/>
    <w:rsid w:val="00291C6B"/>
    <w:rsid w:val="002B3947"/>
    <w:rsid w:val="002B47A8"/>
    <w:rsid w:val="002E4964"/>
    <w:rsid w:val="002F1FA2"/>
    <w:rsid w:val="002F5BCC"/>
    <w:rsid w:val="003177C5"/>
    <w:rsid w:val="003325DE"/>
    <w:rsid w:val="00345EA5"/>
    <w:rsid w:val="00351933"/>
    <w:rsid w:val="003644F5"/>
    <w:rsid w:val="00373CD4"/>
    <w:rsid w:val="00377FE2"/>
    <w:rsid w:val="0038165F"/>
    <w:rsid w:val="0038742D"/>
    <w:rsid w:val="00387B53"/>
    <w:rsid w:val="00392AC0"/>
    <w:rsid w:val="003A4CB6"/>
    <w:rsid w:val="003A541A"/>
    <w:rsid w:val="003D1833"/>
    <w:rsid w:val="0040235C"/>
    <w:rsid w:val="0041397C"/>
    <w:rsid w:val="00424ACF"/>
    <w:rsid w:val="00425F31"/>
    <w:rsid w:val="0042633A"/>
    <w:rsid w:val="00432BD3"/>
    <w:rsid w:val="0043439C"/>
    <w:rsid w:val="004453C4"/>
    <w:rsid w:val="00452B62"/>
    <w:rsid w:val="004532C3"/>
    <w:rsid w:val="0045446F"/>
    <w:rsid w:val="00460F76"/>
    <w:rsid w:val="00464684"/>
    <w:rsid w:val="00485761"/>
    <w:rsid w:val="00487BC3"/>
    <w:rsid w:val="004A37D8"/>
    <w:rsid w:val="004A3CB5"/>
    <w:rsid w:val="004A4088"/>
    <w:rsid w:val="004B0963"/>
    <w:rsid w:val="004C2625"/>
    <w:rsid w:val="004C56D2"/>
    <w:rsid w:val="004C5FC0"/>
    <w:rsid w:val="004C7B12"/>
    <w:rsid w:val="004D407B"/>
    <w:rsid w:val="004D69DD"/>
    <w:rsid w:val="004E1326"/>
    <w:rsid w:val="004E1F43"/>
    <w:rsid w:val="004F083C"/>
    <w:rsid w:val="004F2EA8"/>
    <w:rsid w:val="004F403D"/>
    <w:rsid w:val="004F7D17"/>
    <w:rsid w:val="00514E70"/>
    <w:rsid w:val="005306BD"/>
    <w:rsid w:val="0053327E"/>
    <w:rsid w:val="0054738F"/>
    <w:rsid w:val="00556E60"/>
    <w:rsid w:val="00563DC0"/>
    <w:rsid w:val="00584F6E"/>
    <w:rsid w:val="00592261"/>
    <w:rsid w:val="005A22BC"/>
    <w:rsid w:val="005B341D"/>
    <w:rsid w:val="005C5422"/>
    <w:rsid w:val="005D6B1E"/>
    <w:rsid w:val="005E75BE"/>
    <w:rsid w:val="005F0138"/>
    <w:rsid w:val="005F0D23"/>
    <w:rsid w:val="00607309"/>
    <w:rsid w:val="00610B7C"/>
    <w:rsid w:val="00612B5E"/>
    <w:rsid w:val="00613756"/>
    <w:rsid w:val="00615299"/>
    <w:rsid w:val="00630B8A"/>
    <w:rsid w:val="0063161B"/>
    <w:rsid w:val="00635E00"/>
    <w:rsid w:val="006371E0"/>
    <w:rsid w:val="00654838"/>
    <w:rsid w:val="00676B64"/>
    <w:rsid w:val="00677559"/>
    <w:rsid w:val="006811C6"/>
    <w:rsid w:val="00685B95"/>
    <w:rsid w:val="00685BB8"/>
    <w:rsid w:val="00692F65"/>
    <w:rsid w:val="006A4C60"/>
    <w:rsid w:val="006A6265"/>
    <w:rsid w:val="006D62A2"/>
    <w:rsid w:val="006E11A0"/>
    <w:rsid w:val="006E4D86"/>
    <w:rsid w:val="006F48E4"/>
    <w:rsid w:val="00733188"/>
    <w:rsid w:val="007346C0"/>
    <w:rsid w:val="007351BA"/>
    <w:rsid w:val="00750508"/>
    <w:rsid w:val="00753B46"/>
    <w:rsid w:val="00767326"/>
    <w:rsid w:val="00777268"/>
    <w:rsid w:val="00780C67"/>
    <w:rsid w:val="00797CD6"/>
    <w:rsid w:val="007D3F9C"/>
    <w:rsid w:val="007D41F3"/>
    <w:rsid w:val="007E1F61"/>
    <w:rsid w:val="007E617A"/>
    <w:rsid w:val="007E7B6A"/>
    <w:rsid w:val="0080144D"/>
    <w:rsid w:val="00806C57"/>
    <w:rsid w:val="00806DFC"/>
    <w:rsid w:val="0082780D"/>
    <w:rsid w:val="00863B03"/>
    <w:rsid w:val="00873A55"/>
    <w:rsid w:val="00875465"/>
    <w:rsid w:val="008761DB"/>
    <w:rsid w:val="00896617"/>
    <w:rsid w:val="008A217B"/>
    <w:rsid w:val="008A57DA"/>
    <w:rsid w:val="008A5F1D"/>
    <w:rsid w:val="008B2F00"/>
    <w:rsid w:val="008D502D"/>
    <w:rsid w:val="008D5169"/>
    <w:rsid w:val="008D6FBB"/>
    <w:rsid w:val="008E3F08"/>
    <w:rsid w:val="008F7812"/>
    <w:rsid w:val="008F7E19"/>
    <w:rsid w:val="0090245A"/>
    <w:rsid w:val="00905D83"/>
    <w:rsid w:val="00907CCC"/>
    <w:rsid w:val="009142A2"/>
    <w:rsid w:val="00915585"/>
    <w:rsid w:val="009200F2"/>
    <w:rsid w:val="00921638"/>
    <w:rsid w:val="00933A39"/>
    <w:rsid w:val="00937B59"/>
    <w:rsid w:val="00941307"/>
    <w:rsid w:val="009429AA"/>
    <w:rsid w:val="009447E5"/>
    <w:rsid w:val="009479EF"/>
    <w:rsid w:val="009627D1"/>
    <w:rsid w:val="00976E05"/>
    <w:rsid w:val="00977AE5"/>
    <w:rsid w:val="00996F9F"/>
    <w:rsid w:val="009D5BF2"/>
    <w:rsid w:val="009F1AE4"/>
    <w:rsid w:val="009F2A46"/>
    <w:rsid w:val="00A02EEE"/>
    <w:rsid w:val="00A070F7"/>
    <w:rsid w:val="00A12792"/>
    <w:rsid w:val="00A17A94"/>
    <w:rsid w:val="00A25B18"/>
    <w:rsid w:val="00A4082B"/>
    <w:rsid w:val="00A72929"/>
    <w:rsid w:val="00A84557"/>
    <w:rsid w:val="00A85764"/>
    <w:rsid w:val="00A96DD1"/>
    <w:rsid w:val="00AC0836"/>
    <w:rsid w:val="00AC32BC"/>
    <w:rsid w:val="00AC4492"/>
    <w:rsid w:val="00AD50FC"/>
    <w:rsid w:val="00AD729D"/>
    <w:rsid w:val="00AE124C"/>
    <w:rsid w:val="00AE29DE"/>
    <w:rsid w:val="00AE5ECD"/>
    <w:rsid w:val="00B210A1"/>
    <w:rsid w:val="00B22A4E"/>
    <w:rsid w:val="00B44558"/>
    <w:rsid w:val="00B5558A"/>
    <w:rsid w:val="00B5656C"/>
    <w:rsid w:val="00B83145"/>
    <w:rsid w:val="00B90EFE"/>
    <w:rsid w:val="00B97AE7"/>
    <w:rsid w:val="00BA3417"/>
    <w:rsid w:val="00BA5D79"/>
    <w:rsid w:val="00BA7048"/>
    <w:rsid w:val="00BB1FA9"/>
    <w:rsid w:val="00BC0F10"/>
    <w:rsid w:val="00BD10C3"/>
    <w:rsid w:val="00BF0C94"/>
    <w:rsid w:val="00C03579"/>
    <w:rsid w:val="00C07A3F"/>
    <w:rsid w:val="00C203C1"/>
    <w:rsid w:val="00C52114"/>
    <w:rsid w:val="00C56434"/>
    <w:rsid w:val="00C60EAF"/>
    <w:rsid w:val="00C67957"/>
    <w:rsid w:val="00C70A42"/>
    <w:rsid w:val="00C7517E"/>
    <w:rsid w:val="00C8175A"/>
    <w:rsid w:val="00C852C9"/>
    <w:rsid w:val="00C872F7"/>
    <w:rsid w:val="00C9030A"/>
    <w:rsid w:val="00CA040E"/>
    <w:rsid w:val="00CA4067"/>
    <w:rsid w:val="00CC17AC"/>
    <w:rsid w:val="00CC7C34"/>
    <w:rsid w:val="00CD53EE"/>
    <w:rsid w:val="00CE1E13"/>
    <w:rsid w:val="00CE3B3D"/>
    <w:rsid w:val="00CE5C07"/>
    <w:rsid w:val="00CF0D9B"/>
    <w:rsid w:val="00CF2784"/>
    <w:rsid w:val="00D015D4"/>
    <w:rsid w:val="00D028CC"/>
    <w:rsid w:val="00D078FD"/>
    <w:rsid w:val="00D13227"/>
    <w:rsid w:val="00D55253"/>
    <w:rsid w:val="00D74F39"/>
    <w:rsid w:val="00D90415"/>
    <w:rsid w:val="00DA019B"/>
    <w:rsid w:val="00DA2EB8"/>
    <w:rsid w:val="00DA57DA"/>
    <w:rsid w:val="00DB3A2D"/>
    <w:rsid w:val="00DB6DCD"/>
    <w:rsid w:val="00DC0554"/>
    <w:rsid w:val="00DD0F87"/>
    <w:rsid w:val="00DF3074"/>
    <w:rsid w:val="00DF3841"/>
    <w:rsid w:val="00E03160"/>
    <w:rsid w:val="00E03D35"/>
    <w:rsid w:val="00E119C4"/>
    <w:rsid w:val="00E11C68"/>
    <w:rsid w:val="00E126E8"/>
    <w:rsid w:val="00E1426F"/>
    <w:rsid w:val="00E25AF0"/>
    <w:rsid w:val="00E30AD7"/>
    <w:rsid w:val="00E30E61"/>
    <w:rsid w:val="00E32507"/>
    <w:rsid w:val="00E4482F"/>
    <w:rsid w:val="00E45500"/>
    <w:rsid w:val="00E47926"/>
    <w:rsid w:val="00E67606"/>
    <w:rsid w:val="00E970A4"/>
    <w:rsid w:val="00F269F8"/>
    <w:rsid w:val="00F3119D"/>
    <w:rsid w:val="00F33EA1"/>
    <w:rsid w:val="00F33F5B"/>
    <w:rsid w:val="00F43592"/>
    <w:rsid w:val="00F51C4F"/>
    <w:rsid w:val="00F6275E"/>
    <w:rsid w:val="00F818CC"/>
    <w:rsid w:val="00F9447E"/>
    <w:rsid w:val="00F95168"/>
    <w:rsid w:val="00F974C6"/>
    <w:rsid w:val="00FC4FE4"/>
    <w:rsid w:val="00FD5248"/>
    <w:rsid w:val="00FD7523"/>
    <w:rsid w:val="00FE1210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952A"/>
  <w15:chartTrackingRefBased/>
  <w15:docId w15:val="{811D2394-648B-EA40-B3C4-270E07F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4D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4D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D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D9B"/>
  </w:style>
  <w:style w:type="paragraph" w:styleId="Zpat">
    <w:name w:val="footer"/>
    <w:basedOn w:val="Normln"/>
    <w:link w:val="ZpatChar"/>
    <w:uiPriority w:val="99"/>
    <w:unhideWhenUsed/>
    <w:rsid w:val="00CF0D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D9B"/>
  </w:style>
  <w:style w:type="paragraph" w:styleId="Normlnweb">
    <w:name w:val="Normal (Web)"/>
    <w:basedOn w:val="Normln"/>
    <w:uiPriority w:val="99"/>
    <w:unhideWhenUsed/>
    <w:rsid w:val="00F951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314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E4D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4D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4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4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61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Šárka Neumannová</cp:lastModifiedBy>
  <cp:revision>2</cp:revision>
  <dcterms:created xsi:type="dcterms:W3CDTF">2023-11-30T14:26:00Z</dcterms:created>
  <dcterms:modified xsi:type="dcterms:W3CDTF">2023-11-30T14:26:00Z</dcterms:modified>
</cp:coreProperties>
</file>